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76" w:type="dxa"/>
        <w:tblLook w:val="04A0" w:firstRow="1" w:lastRow="0" w:firstColumn="1" w:lastColumn="0" w:noHBand="0" w:noVBand="1"/>
      </w:tblPr>
      <w:tblGrid>
        <w:gridCol w:w="1134"/>
        <w:gridCol w:w="1554"/>
        <w:gridCol w:w="2132"/>
        <w:gridCol w:w="4956"/>
      </w:tblGrid>
      <w:tr w:rsidR="00C565C8" w:rsidRPr="008C5EF9" w:rsidTr="00BB426E">
        <w:trPr>
          <w:trHeight w:val="420"/>
        </w:trPr>
        <w:tc>
          <w:tcPr>
            <w:tcW w:w="9776" w:type="dxa"/>
            <w:gridSpan w:val="4"/>
            <w:shd w:val="clear" w:color="auto" w:fill="auto"/>
            <w:noWrap/>
            <w:vAlign w:val="bottom"/>
          </w:tcPr>
          <w:p w:rsidR="00C565C8" w:rsidRDefault="00C565C8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565C8" w:rsidRDefault="00C565C8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5</w:t>
            </w:r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PGS</w:t>
            </w:r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Trung</w:t>
            </w:r>
            <w:proofErr w:type="spellEnd"/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TS.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Hoàng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Lê</w:t>
            </w:r>
            <w:proofErr w:type="spellEnd"/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C565C8" w:rsidRDefault="00C565C8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565C8" w:rsidRPr="008C5EF9" w:rsidRDefault="00C565C8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P.308 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C565C8" w:rsidRPr="008C5EF9" w:rsidRDefault="00C565C8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1C3A47" w:rsidRPr="008C5EF9" w:rsidTr="00BB426E">
        <w:trPr>
          <w:trHeight w:val="951"/>
        </w:trPr>
        <w:tc>
          <w:tcPr>
            <w:tcW w:w="1134" w:type="dxa"/>
            <w:shd w:val="clear" w:color="auto" w:fill="auto"/>
            <w:vAlign w:val="center"/>
            <w:hideMark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Pr="00EE088A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Đặng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Thanh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Thúy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Default="001C3A47" w:rsidP="001C3A47">
            <w:pPr>
              <w:spacing w:after="0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3A47" w:rsidRDefault="001C3A47" w:rsidP="001C3A47">
            <w:pPr>
              <w:spacing w:after="0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Đối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tượng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thủ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lấy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dữ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liệu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C3A47" w:rsidRPr="00C565C8" w:rsidRDefault="001C3A47" w:rsidP="001C3A47">
            <w:pPr>
              <w:spacing w:after="0"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xã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hội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đô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Áp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tế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Nội</w:t>
            </w:r>
            <w:proofErr w:type="spellEnd"/>
          </w:p>
          <w:p w:rsidR="001C3A47" w:rsidRPr="00C565C8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3A47" w:rsidRPr="008C5EF9" w:rsidTr="00BB426E">
        <w:trPr>
          <w:trHeight w:val="667"/>
        </w:trPr>
        <w:tc>
          <w:tcPr>
            <w:tcW w:w="113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Thùy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Trang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1C3A47" w:rsidRPr="00EE088A" w:rsidRDefault="001C3A47" w:rsidP="001C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Phạm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Minh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Trang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Pr="00C565C8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Quá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trình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tái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hòa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nhập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Quốc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Nội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trở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về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khóa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trao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đổi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ngắn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hạn</w:t>
            </w:r>
            <w:proofErr w:type="spellEnd"/>
          </w:p>
        </w:tc>
      </w:tr>
      <w:tr w:rsidR="001C3A47" w:rsidRPr="008C5EF9" w:rsidTr="00BB426E">
        <w:trPr>
          <w:trHeight w:val="985"/>
        </w:trPr>
        <w:tc>
          <w:tcPr>
            <w:tcW w:w="1134" w:type="dxa"/>
            <w:shd w:val="clear" w:color="auto" w:fill="auto"/>
            <w:vAlign w:val="center"/>
            <w:hideMark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Hằng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Trần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Mai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Hương</w:t>
            </w:r>
            <w:proofErr w:type="spellEnd"/>
          </w:p>
          <w:p w:rsidR="001C3A47" w:rsidRPr="00EE088A" w:rsidRDefault="001C3A47" w:rsidP="001C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Ngọc</w:t>
            </w:r>
            <w:proofErr w:type="spellEnd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color w:val="000000"/>
                <w:sz w:val="18"/>
                <w:szCs w:val="18"/>
              </w:rPr>
              <w:t>Toàn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Pr="00C565C8" w:rsidRDefault="001C3A47" w:rsidP="001C3A47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Thúc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đẩy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động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lực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tập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>bằng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MBO</w:t>
            </w:r>
          </w:p>
        </w:tc>
      </w:tr>
      <w:tr w:rsidR="001C3A47" w:rsidRPr="008C5EF9" w:rsidTr="00BB426E">
        <w:trPr>
          <w:trHeight w:val="808"/>
        </w:trPr>
        <w:tc>
          <w:tcPr>
            <w:tcW w:w="1134" w:type="dxa"/>
            <w:shd w:val="clear" w:color="auto" w:fill="auto"/>
            <w:vAlign w:val="center"/>
            <w:hideMark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Pr="00EE088A" w:rsidRDefault="001C3A47" w:rsidP="00BB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Hoàng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Bích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Default="001C3A47" w:rsidP="00BB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B426E" w:rsidRDefault="00BB426E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Khảo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sát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tương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thích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về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nội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lực</w:t>
            </w:r>
            <w:proofErr w:type="spellEnd"/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đọc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hiểu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năm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́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Khoa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NN&amp;VH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ĐHNN - ĐHQGHN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bậc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lực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bậc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C3A47" w:rsidRPr="00C565C8" w:rsidRDefault="001C3A47" w:rsidP="001C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dùng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C56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1C3A47" w:rsidRPr="008C5EF9" w:rsidTr="00BB426E">
        <w:trPr>
          <w:trHeight w:val="967"/>
        </w:trPr>
        <w:tc>
          <w:tcPr>
            <w:tcW w:w="113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1C3A47" w:rsidRPr="00EE088A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Trần</w:t>
            </w:r>
            <w:proofErr w:type="spellEnd"/>
            <w:r w:rsidRPr="00C56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Kim </w:t>
            </w:r>
            <w:proofErr w:type="spellStart"/>
            <w:r w:rsidRPr="00C56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Tuyến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BB426E" w:rsidRDefault="00BB426E" w:rsidP="001C3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A47" w:rsidRPr="001C3A47" w:rsidRDefault="001C3A47" w:rsidP="001C3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Một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số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vấn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liên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quan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đến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tương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đương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chuyển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dịch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(qua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cách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chuyển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dịch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xưng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hô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ứng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hoạt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động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chuyển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dịch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giảng</w:t>
            </w:r>
            <w:proofErr w:type="spellEnd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sz w:val="18"/>
                <w:szCs w:val="18"/>
              </w:rPr>
              <w:t>dạy</w:t>
            </w:r>
            <w:proofErr w:type="spellEnd"/>
          </w:p>
        </w:tc>
      </w:tr>
      <w:tr w:rsidR="001C3A47" w:rsidRPr="008C5EF9" w:rsidTr="00BB426E">
        <w:trPr>
          <w:trHeight w:val="743"/>
        </w:trPr>
        <w:tc>
          <w:tcPr>
            <w:tcW w:w="113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Pr="00461FD7" w:rsidRDefault="001C3A47" w:rsidP="001C3A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Phan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Vũ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Tuấn</w:t>
            </w:r>
            <w:proofErr w:type="spellEnd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4956" w:type="dxa"/>
            <w:shd w:val="clear" w:color="auto" w:fill="auto"/>
            <w:vAlign w:val="bottom"/>
          </w:tcPr>
          <w:p w:rsidR="001C3A47" w:rsidRDefault="001C3A47" w:rsidP="001C3A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3A47" w:rsidRPr="001C3A47" w:rsidRDefault="001C3A47" w:rsidP="001C3A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nghiệm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môn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Viết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quốc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tế</w:t>
            </w:r>
            <w:proofErr w:type="spellEnd"/>
          </w:p>
        </w:tc>
      </w:tr>
      <w:tr w:rsidR="001C3A47" w:rsidRPr="008C5EF9" w:rsidTr="00BB426E">
        <w:trPr>
          <w:trHeight w:val="787"/>
        </w:trPr>
        <w:tc>
          <w:tcPr>
            <w:tcW w:w="113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Pr="00461FD7" w:rsidRDefault="001C3A47" w:rsidP="001C3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Thùy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Dương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Default="001C3A47" w:rsidP="001C3A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Thử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nghiệm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điều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chỉnh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dạy</w:t>
            </w:r>
            <w:proofErr w:type="spellEnd"/>
          </w:p>
          <w:p w:rsidR="001C3A47" w:rsidRPr="001C3A47" w:rsidRDefault="001C3A47" w:rsidP="001C3A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</w:p>
        </w:tc>
      </w:tr>
      <w:tr w:rsidR="001C3A47" w:rsidRPr="008C5EF9" w:rsidTr="00BB426E">
        <w:trPr>
          <w:trHeight w:val="641"/>
        </w:trPr>
        <w:tc>
          <w:tcPr>
            <w:tcW w:w="113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3A47" w:rsidRPr="008C5EF9" w:rsidRDefault="001C3A47" w:rsidP="001C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3A47" w:rsidRPr="00461FD7" w:rsidRDefault="001C3A47" w:rsidP="001C3A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Tống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Mỹ</w:t>
            </w:r>
            <w:proofErr w:type="spellEnd"/>
            <w:r w:rsidRPr="00C5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/>
                <w:sz w:val="18"/>
                <w:szCs w:val="18"/>
              </w:rPr>
              <w:t>Liên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1C3A47" w:rsidRPr="001C3A47" w:rsidRDefault="001C3A47" w:rsidP="001C3A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thuậ</w:t>
            </w:r>
            <w:r w:rsidR="0038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  <w:r w:rsidR="0038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bookmarkStart w:id="0" w:name="_GoBack"/>
            <w:bookmarkEnd w:id="0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ừ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nhận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thức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tiễn</w:t>
            </w:r>
            <w:proofErr w:type="spellEnd"/>
          </w:p>
        </w:tc>
      </w:tr>
      <w:tr w:rsidR="001C3A47" w:rsidRPr="008C5EF9" w:rsidTr="00BB426E">
        <w:trPr>
          <w:trHeight w:val="976"/>
        </w:trPr>
        <w:tc>
          <w:tcPr>
            <w:tcW w:w="9776" w:type="dxa"/>
            <w:gridSpan w:val="4"/>
            <w:shd w:val="clear" w:color="auto" w:fill="E2EFD9"/>
            <w:noWrap/>
            <w:vAlign w:val="bottom"/>
            <w:hideMark/>
          </w:tcPr>
          <w:p w:rsidR="001C3A47" w:rsidRPr="00A85A01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1C3A47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C3A47" w:rsidRPr="00A85A01" w:rsidRDefault="001C3A47" w:rsidP="001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C565C8" w:rsidRDefault="00C565C8" w:rsidP="00C565C8">
      <w:pPr>
        <w:tabs>
          <w:tab w:val="left" w:pos="2115"/>
        </w:tabs>
      </w:pPr>
    </w:p>
    <w:p w:rsidR="00C565C8" w:rsidRDefault="00C565C8" w:rsidP="00C565C8">
      <w:pPr>
        <w:tabs>
          <w:tab w:val="left" w:pos="2115"/>
        </w:tabs>
      </w:pPr>
    </w:p>
    <w:p w:rsidR="00C565C8" w:rsidRDefault="00C565C8" w:rsidP="00C565C8">
      <w:pPr>
        <w:tabs>
          <w:tab w:val="left" w:pos="2115"/>
        </w:tabs>
      </w:pPr>
    </w:p>
    <w:p w:rsidR="00C565C8" w:rsidRDefault="00C565C8" w:rsidP="00C565C8"/>
    <w:p w:rsidR="00C565C8" w:rsidRDefault="00C565C8" w:rsidP="00C565C8"/>
    <w:p w:rsidR="00C565C8" w:rsidRDefault="00C565C8" w:rsidP="00C565C8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8"/>
    <w:rsid w:val="001C3A47"/>
    <w:rsid w:val="00387C4A"/>
    <w:rsid w:val="004353D0"/>
    <w:rsid w:val="00BB426E"/>
    <w:rsid w:val="00C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4C01F-EA96-4D2B-B71A-CC406BA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2017-04-14T09:57:00Z</dcterms:created>
  <dcterms:modified xsi:type="dcterms:W3CDTF">2017-04-14T12:07:00Z</dcterms:modified>
</cp:coreProperties>
</file>